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417" w:rsidRDefault="00C61417" w:rsidP="00C61417">
      <w:pPr>
        <w:jc w:val="center"/>
        <w:rPr>
          <w:rFonts w:ascii="Arial" w:hAnsi="Arial" w:cs="Arial"/>
          <w:b/>
        </w:rPr>
      </w:pPr>
    </w:p>
    <w:p w:rsidR="00C61417" w:rsidRDefault="00C61417" w:rsidP="00C61417">
      <w:pPr>
        <w:jc w:val="center"/>
        <w:rPr>
          <w:rFonts w:ascii="Arial" w:hAnsi="Arial" w:cs="Arial"/>
          <w:b/>
        </w:rPr>
      </w:pPr>
    </w:p>
    <w:p w:rsidR="00C61417" w:rsidRDefault="00310F37" w:rsidP="00C6141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ПОЯСНИТЕЛЬНАЯ ЗАПИСКА</w:t>
      </w:r>
    </w:p>
    <w:p w:rsidR="00C61417" w:rsidRDefault="00C61417" w:rsidP="00C61417">
      <w:pPr>
        <w:jc w:val="center"/>
        <w:rPr>
          <w:rFonts w:ascii="Arial" w:hAnsi="Arial" w:cs="Arial"/>
          <w:b/>
        </w:rPr>
      </w:pPr>
    </w:p>
    <w:p w:rsidR="00C61417" w:rsidRDefault="00005BAF" w:rsidP="00C6141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 проекту  </w:t>
      </w:r>
      <w:r w:rsidR="00310F37">
        <w:rPr>
          <w:rFonts w:ascii="Arial" w:hAnsi="Arial" w:cs="Arial"/>
          <w:b/>
        </w:rPr>
        <w:t xml:space="preserve">межгосударственного стандарта </w:t>
      </w:r>
      <w:r>
        <w:rPr>
          <w:rFonts w:ascii="Arial" w:hAnsi="Arial" w:cs="Arial"/>
          <w:b/>
        </w:rPr>
        <w:t>ГОСТ</w:t>
      </w:r>
      <w:r w:rsidR="00310F37">
        <w:rPr>
          <w:rFonts w:ascii="Arial" w:hAnsi="Arial" w:cs="Arial"/>
          <w:b/>
        </w:rPr>
        <w:t xml:space="preserve"> «Упаковка  потребительская полимерная. Общие технические условия</w:t>
      </w:r>
      <w:r w:rsidR="00EE290C">
        <w:rPr>
          <w:rFonts w:ascii="Arial" w:hAnsi="Arial" w:cs="Arial"/>
          <w:b/>
        </w:rPr>
        <w:t xml:space="preserve">» </w:t>
      </w:r>
    </w:p>
    <w:p w:rsidR="00C61417" w:rsidRDefault="00C61417" w:rsidP="00C61417">
      <w:pPr>
        <w:rPr>
          <w:rFonts w:ascii="Arial" w:hAnsi="Arial" w:cs="Arial"/>
          <w:b/>
        </w:rPr>
      </w:pPr>
    </w:p>
    <w:p w:rsidR="009C6BA9" w:rsidRDefault="009C6BA9" w:rsidP="00C61417">
      <w:pPr>
        <w:rPr>
          <w:rFonts w:ascii="Arial" w:hAnsi="Arial" w:cs="Arial"/>
          <w:b/>
        </w:rPr>
      </w:pPr>
    </w:p>
    <w:p w:rsidR="009C6BA9" w:rsidRDefault="009C6BA9" w:rsidP="00C61417">
      <w:pPr>
        <w:rPr>
          <w:rFonts w:ascii="Arial" w:hAnsi="Arial" w:cs="Arial"/>
          <w:b/>
        </w:rPr>
      </w:pPr>
    </w:p>
    <w:p w:rsidR="00C61417" w:rsidRDefault="00C61417" w:rsidP="00411775">
      <w:pPr>
        <w:tabs>
          <w:tab w:val="left" w:pos="720"/>
        </w:tabs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</w:t>
      </w:r>
      <w:r w:rsidR="009C6BA9">
        <w:rPr>
          <w:rFonts w:ascii="Arial" w:hAnsi="Arial" w:cs="Arial"/>
          <w:b/>
        </w:rPr>
        <w:t xml:space="preserve">  </w:t>
      </w:r>
      <w:r w:rsidR="00283D4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</w:t>
      </w:r>
      <w:r>
        <w:rPr>
          <w:rFonts w:ascii="Arial" w:hAnsi="Arial" w:cs="Arial"/>
        </w:rPr>
        <w:t>Проект межгосударственного стандарта</w:t>
      </w:r>
      <w:r>
        <w:rPr>
          <w:rFonts w:ascii="Arial" w:hAnsi="Arial" w:cs="Arial"/>
          <w:b/>
        </w:rPr>
        <w:t xml:space="preserve">   </w:t>
      </w:r>
      <w:r w:rsidR="00661E5D">
        <w:rPr>
          <w:rFonts w:ascii="Arial" w:hAnsi="Arial" w:cs="Arial"/>
          <w:bCs/>
        </w:rPr>
        <w:t>ГОСТ</w:t>
      </w:r>
      <w:r w:rsidR="00661E5D" w:rsidRPr="00661E5D">
        <w:rPr>
          <w:rFonts w:ascii="Arial" w:hAnsi="Arial" w:cs="Arial"/>
          <w:bCs/>
        </w:rPr>
        <w:t xml:space="preserve"> </w:t>
      </w:r>
      <w:r w:rsidR="00310F37">
        <w:rPr>
          <w:rFonts w:ascii="Arial" w:hAnsi="Arial" w:cs="Arial"/>
          <w:bCs/>
        </w:rPr>
        <w:t xml:space="preserve"> «Упаковка потребительская полимерная. Общие технические условия</w:t>
      </w:r>
      <w:r w:rsidR="00EE290C">
        <w:rPr>
          <w:rFonts w:ascii="Arial" w:hAnsi="Arial" w:cs="Arial"/>
          <w:bCs/>
        </w:rPr>
        <w:t>»</w:t>
      </w:r>
      <w:r>
        <w:rPr>
          <w:rFonts w:ascii="Arial" w:hAnsi="Arial" w:cs="Arial"/>
        </w:rPr>
        <w:t xml:space="preserve"> </w:t>
      </w:r>
      <w:r w:rsidR="00EE290C">
        <w:rPr>
          <w:rFonts w:ascii="Arial" w:hAnsi="Arial" w:cs="Arial"/>
          <w:bCs/>
        </w:rPr>
        <w:t>разработан</w:t>
      </w:r>
      <w:r>
        <w:rPr>
          <w:rFonts w:ascii="Arial" w:hAnsi="Arial" w:cs="Arial"/>
          <w:bCs/>
        </w:rPr>
        <w:t xml:space="preserve"> в рамках ТК 223 «Упаковка» в </w:t>
      </w:r>
      <w:r w:rsidR="00310F37">
        <w:rPr>
          <w:rFonts w:ascii="Arial" w:hAnsi="Arial" w:cs="Arial"/>
          <w:bCs/>
        </w:rPr>
        <w:t xml:space="preserve">соответствии  с ПРНС 2014/2015 </w:t>
      </w:r>
      <w:r w:rsidR="00EE290C">
        <w:rPr>
          <w:rFonts w:ascii="Arial" w:hAnsi="Arial" w:cs="Arial"/>
          <w:bCs/>
        </w:rPr>
        <w:t>(шифр задания 1.14.223 −</w:t>
      </w:r>
      <w:r w:rsidR="00310F37">
        <w:rPr>
          <w:rFonts w:ascii="Arial" w:hAnsi="Arial" w:cs="Arial"/>
          <w:bCs/>
        </w:rPr>
        <w:t xml:space="preserve"> </w:t>
      </w:r>
      <w:r w:rsidR="00EE290C">
        <w:rPr>
          <w:rFonts w:ascii="Arial" w:hAnsi="Arial" w:cs="Arial"/>
          <w:bCs/>
        </w:rPr>
        <w:t>2.00</w:t>
      </w:r>
      <w:r w:rsidR="00310F37">
        <w:rPr>
          <w:rFonts w:ascii="Arial" w:hAnsi="Arial" w:cs="Arial"/>
          <w:bCs/>
        </w:rPr>
        <w:t>3.</w:t>
      </w:r>
      <w:r>
        <w:rPr>
          <w:rFonts w:ascii="Arial" w:hAnsi="Arial" w:cs="Arial"/>
          <w:bCs/>
        </w:rPr>
        <w:t>1</w:t>
      </w:r>
      <w:r w:rsidR="00310F37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)</w:t>
      </w:r>
      <w:r>
        <w:rPr>
          <w:rFonts w:ascii="Arial" w:hAnsi="Arial" w:cs="Arial"/>
        </w:rPr>
        <w:t>.</w:t>
      </w:r>
      <w:r w:rsidR="009C6BA9">
        <w:rPr>
          <w:rFonts w:ascii="Arial" w:hAnsi="Arial" w:cs="Arial"/>
          <w:b/>
        </w:rPr>
        <w:t xml:space="preserve"> </w:t>
      </w:r>
    </w:p>
    <w:p w:rsidR="009C6BA9" w:rsidRPr="009C6BA9" w:rsidRDefault="009C6BA9" w:rsidP="00411775">
      <w:pPr>
        <w:tabs>
          <w:tab w:val="left" w:pos="720"/>
        </w:tabs>
        <w:spacing w:line="360" w:lineRule="auto"/>
        <w:jc w:val="both"/>
        <w:rPr>
          <w:rFonts w:ascii="Arial" w:hAnsi="Arial" w:cs="Arial"/>
          <w:bCs/>
        </w:rPr>
      </w:pPr>
      <w:r w:rsidRPr="009C6BA9">
        <w:rPr>
          <w:rFonts w:ascii="Arial" w:hAnsi="Arial" w:cs="Arial"/>
        </w:rPr>
        <w:t xml:space="preserve">        Разработчик</w:t>
      </w:r>
      <w:r>
        <w:rPr>
          <w:rFonts w:ascii="Arial" w:hAnsi="Arial" w:cs="Arial"/>
        </w:rPr>
        <w:t xml:space="preserve">  -  ЗАО «Мир упаковки»</w:t>
      </w:r>
    </w:p>
    <w:p w:rsidR="00EE290C" w:rsidRDefault="00C61417" w:rsidP="00411775">
      <w:pPr>
        <w:tabs>
          <w:tab w:val="left" w:pos="72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Проект межгосударственного стандарта</w:t>
      </w:r>
      <w:r w:rsidR="00661E5D">
        <w:rPr>
          <w:rFonts w:ascii="Arial" w:hAnsi="Arial" w:cs="Arial"/>
          <w:bCs/>
        </w:rPr>
        <w:t xml:space="preserve"> ГОСТ</w:t>
      </w:r>
      <w:r w:rsidR="00661E5D" w:rsidRPr="00661E5D">
        <w:rPr>
          <w:rFonts w:ascii="Arial" w:hAnsi="Arial" w:cs="Arial"/>
          <w:bCs/>
        </w:rPr>
        <w:t xml:space="preserve"> </w:t>
      </w:r>
      <w:r w:rsidR="001F387B">
        <w:rPr>
          <w:rFonts w:ascii="Arial" w:hAnsi="Arial" w:cs="Arial"/>
          <w:bCs/>
        </w:rPr>
        <w:t>«Упаковка потребительская полимерная. Общие технические условия</w:t>
      </w:r>
      <w:r w:rsidR="00EE290C">
        <w:rPr>
          <w:rFonts w:ascii="Arial" w:hAnsi="Arial" w:cs="Arial"/>
          <w:bCs/>
        </w:rPr>
        <w:t>»</w:t>
      </w:r>
      <w:r w:rsidR="00EE290C">
        <w:rPr>
          <w:rFonts w:ascii="Arial" w:hAnsi="Arial" w:cs="Arial"/>
        </w:rPr>
        <w:t xml:space="preserve">   разработан на  основе национального стандарта Российской Федерации</w:t>
      </w:r>
      <w:r>
        <w:rPr>
          <w:rFonts w:ascii="Arial" w:hAnsi="Arial" w:cs="Arial"/>
        </w:rPr>
        <w:t xml:space="preserve"> </w:t>
      </w:r>
      <w:r w:rsidR="00EE290C">
        <w:rPr>
          <w:rFonts w:ascii="Arial" w:hAnsi="Arial" w:cs="Arial"/>
        </w:rPr>
        <w:t xml:space="preserve">  ГОСТ </w:t>
      </w:r>
      <w:proofErr w:type="gramStart"/>
      <w:r w:rsidR="00EE290C">
        <w:rPr>
          <w:rFonts w:ascii="Arial" w:hAnsi="Arial" w:cs="Arial"/>
        </w:rPr>
        <w:t>Р</w:t>
      </w:r>
      <w:proofErr w:type="gramEnd"/>
      <w:r w:rsidR="001F387B">
        <w:rPr>
          <w:rFonts w:ascii="Arial" w:hAnsi="Arial" w:cs="Arial"/>
        </w:rPr>
        <w:t xml:space="preserve"> 51760-2011 «Тара потребительская полимерная</w:t>
      </w:r>
      <w:r w:rsidR="00EE290C">
        <w:rPr>
          <w:rFonts w:ascii="Arial" w:hAnsi="Arial" w:cs="Arial"/>
        </w:rPr>
        <w:t>.</w:t>
      </w:r>
      <w:r w:rsidR="001F387B">
        <w:rPr>
          <w:rFonts w:ascii="Arial" w:hAnsi="Arial" w:cs="Arial"/>
        </w:rPr>
        <w:t xml:space="preserve"> Общие технические условия». Проект стандарта разработан  для обеспечения выполнения  требований безопасности, установленных в техническом регламенте Таможенного союза ТР ТС 005/2011 «О безопасности упаковки</w:t>
      </w:r>
      <w:r w:rsidR="009B1AE0">
        <w:rPr>
          <w:rFonts w:ascii="Arial" w:hAnsi="Arial" w:cs="Arial"/>
        </w:rPr>
        <w:t>»</w:t>
      </w:r>
      <w:r w:rsidR="001F387B">
        <w:rPr>
          <w:rFonts w:ascii="Arial" w:hAnsi="Arial" w:cs="Arial"/>
        </w:rPr>
        <w:t>.</w:t>
      </w:r>
    </w:p>
    <w:p w:rsidR="001F387B" w:rsidRPr="001F387B" w:rsidRDefault="001F387B" w:rsidP="00411775">
      <w:pPr>
        <w:tabs>
          <w:tab w:val="left" w:pos="72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proofErr w:type="gramStart"/>
      <w:r>
        <w:rPr>
          <w:rFonts w:ascii="Arial" w:hAnsi="Arial" w:cs="Arial"/>
        </w:rPr>
        <w:t>Проект стандарта распространяется на полимерную потребительскую упаковку – банки, бутылки, ту</w:t>
      </w:r>
      <w:r w:rsidR="00230237">
        <w:rPr>
          <w:rFonts w:ascii="Arial" w:hAnsi="Arial" w:cs="Arial"/>
        </w:rPr>
        <w:t>бы, стаканчики, ведра, коробки,</w:t>
      </w:r>
      <w:r>
        <w:rPr>
          <w:rFonts w:ascii="Arial" w:hAnsi="Arial" w:cs="Arial"/>
        </w:rPr>
        <w:t xml:space="preserve"> пеналы и др. – предназначенную для упаковывания продукции пищевой промышленности, лекарственных средств, парфюмерно-косметической продукции, товаров бытовой </w:t>
      </w:r>
      <w:r w:rsidR="00230237">
        <w:rPr>
          <w:rFonts w:ascii="Arial" w:hAnsi="Arial" w:cs="Arial"/>
        </w:rPr>
        <w:t>химии, лакокрасочных материалов,</w:t>
      </w:r>
      <w:r>
        <w:rPr>
          <w:rFonts w:ascii="Arial" w:hAnsi="Arial" w:cs="Arial"/>
        </w:rPr>
        <w:t xml:space="preserve"> технических масел и смазо</w:t>
      </w:r>
      <w:r w:rsidR="00230237">
        <w:rPr>
          <w:rFonts w:ascii="Arial" w:hAnsi="Arial" w:cs="Arial"/>
        </w:rPr>
        <w:t>к, продукции промышленного и бытового назначения.</w:t>
      </w:r>
      <w:proofErr w:type="gramEnd"/>
    </w:p>
    <w:p w:rsidR="00C61417" w:rsidRDefault="00E2694A" w:rsidP="00411775">
      <w:pPr>
        <w:tabs>
          <w:tab w:val="left" w:pos="72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     </w:t>
      </w:r>
      <w:r w:rsidR="00C61417">
        <w:rPr>
          <w:rFonts w:ascii="Arial" w:hAnsi="Arial" w:cs="Arial"/>
          <w:bCs/>
        </w:rPr>
        <w:t xml:space="preserve"> </w:t>
      </w:r>
      <w:r w:rsidR="00C61417">
        <w:rPr>
          <w:rFonts w:ascii="Arial" w:hAnsi="Arial" w:cs="Arial"/>
        </w:rPr>
        <w:t xml:space="preserve">  Целью разработки </w:t>
      </w:r>
      <w:r w:rsidR="004336F4">
        <w:rPr>
          <w:rFonts w:ascii="Arial" w:hAnsi="Arial" w:cs="Arial"/>
        </w:rPr>
        <w:t xml:space="preserve"> </w:t>
      </w:r>
      <w:r w:rsidR="00C61417">
        <w:rPr>
          <w:rFonts w:ascii="Arial" w:hAnsi="Arial" w:cs="Arial"/>
        </w:rPr>
        <w:t xml:space="preserve">межгосударственного </w:t>
      </w:r>
      <w:r w:rsidR="004336F4">
        <w:rPr>
          <w:rFonts w:ascii="Arial" w:hAnsi="Arial" w:cs="Arial"/>
        </w:rPr>
        <w:t>с</w:t>
      </w:r>
      <w:r w:rsidR="00C61417">
        <w:rPr>
          <w:rFonts w:ascii="Arial" w:hAnsi="Arial" w:cs="Arial"/>
        </w:rPr>
        <w:t>тандарта</w:t>
      </w:r>
      <w:r w:rsidR="004336F4">
        <w:rPr>
          <w:rFonts w:ascii="Arial" w:hAnsi="Arial" w:cs="Arial"/>
        </w:rPr>
        <w:t xml:space="preserve"> </w:t>
      </w:r>
      <w:r w:rsidR="00C61417">
        <w:rPr>
          <w:rFonts w:ascii="Arial" w:hAnsi="Arial" w:cs="Arial"/>
        </w:rPr>
        <w:t xml:space="preserve"> является </w:t>
      </w:r>
      <w:r>
        <w:rPr>
          <w:rFonts w:ascii="Arial" w:hAnsi="Arial" w:cs="Arial"/>
        </w:rPr>
        <w:t xml:space="preserve">   установление</w:t>
      </w:r>
      <w:r w:rsidR="004336F4">
        <w:rPr>
          <w:rFonts w:ascii="Arial" w:hAnsi="Arial" w:cs="Arial"/>
        </w:rPr>
        <w:t xml:space="preserve"> </w:t>
      </w:r>
      <w:r w:rsidR="00A31C1B">
        <w:rPr>
          <w:rFonts w:ascii="Arial" w:hAnsi="Arial" w:cs="Arial"/>
        </w:rPr>
        <w:t xml:space="preserve"> основных параметров, </w:t>
      </w:r>
      <w:r w:rsidR="004336F4">
        <w:rPr>
          <w:rFonts w:ascii="Arial" w:hAnsi="Arial" w:cs="Arial"/>
        </w:rPr>
        <w:t>еди</w:t>
      </w:r>
      <w:r w:rsidR="00A31C1B">
        <w:rPr>
          <w:rFonts w:ascii="Arial" w:hAnsi="Arial" w:cs="Arial"/>
        </w:rPr>
        <w:t>ных</w:t>
      </w:r>
      <w:r w:rsidR="004336F4">
        <w:rPr>
          <w:rFonts w:ascii="Arial" w:hAnsi="Arial" w:cs="Arial"/>
        </w:rPr>
        <w:t xml:space="preserve">  оптимальных требований безопасности,  методов испытаний, правил приемки, требований к  маркировке, правилам</w:t>
      </w:r>
      <w:r w:rsidR="00A31C1B">
        <w:rPr>
          <w:rFonts w:ascii="Arial" w:hAnsi="Arial" w:cs="Arial"/>
        </w:rPr>
        <w:t xml:space="preserve"> </w:t>
      </w:r>
      <w:r w:rsidR="004336F4">
        <w:rPr>
          <w:rFonts w:ascii="Arial" w:hAnsi="Arial" w:cs="Arial"/>
        </w:rPr>
        <w:t xml:space="preserve"> хранения </w:t>
      </w:r>
      <w:r w:rsidR="00A31C1B">
        <w:rPr>
          <w:rFonts w:ascii="Arial" w:hAnsi="Arial" w:cs="Arial"/>
        </w:rPr>
        <w:t xml:space="preserve"> </w:t>
      </w:r>
      <w:r w:rsidR="004336F4">
        <w:rPr>
          <w:rFonts w:ascii="Arial" w:hAnsi="Arial" w:cs="Arial"/>
        </w:rPr>
        <w:t>и транспортирования</w:t>
      </w:r>
      <w:r w:rsidR="00230237">
        <w:rPr>
          <w:rFonts w:ascii="Arial" w:hAnsi="Arial" w:cs="Arial"/>
        </w:rPr>
        <w:t>.</w:t>
      </w:r>
      <w:r w:rsidR="004336F4">
        <w:rPr>
          <w:rFonts w:ascii="Arial" w:hAnsi="Arial" w:cs="Arial"/>
        </w:rPr>
        <w:t xml:space="preserve">   </w:t>
      </w:r>
      <w:r w:rsidR="001F387B">
        <w:rPr>
          <w:rFonts w:ascii="Arial" w:hAnsi="Arial" w:cs="Arial"/>
        </w:rPr>
        <w:t xml:space="preserve"> </w:t>
      </w:r>
    </w:p>
    <w:p w:rsidR="00C61417" w:rsidRDefault="004336F4" w:rsidP="00411775">
      <w:pPr>
        <w:tabs>
          <w:tab w:val="left" w:pos="360"/>
          <w:tab w:val="left" w:pos="720"/>
        </w:tabs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 </w:t>
      </w:r>
      <w:r w:rsidR="00411775">
        <w:rPr>
          <w:rFonts w:ascii="Arial" w:hAnsi="Arial" w:cs="Arial"/>
          <w:bCs/>
        </w:rPr>
        <w:t xml:space="preserve">  </w:t>
      </w:r>
      <w:r w:rsidR="00C61417">
        <w:rPr>
          <w:rFonts w:ascii="Arial" w:hAnsi="Arial" w:cs="Arial"/>
          <w:bCs/>
        </w:rPr>
        <w:t xml:space="preserve">   Стандарт разработан с учетом требований основополагающих стандартов межгосударственной системы станд</w:t>
      </w:r>
      <w:r w:rsidR="00EE290C">
        <w:rPr>
          <w:rFonts w:ascii="Arial" w:hAnsi="Arial" w:cs="Arial"/>
          <w:bCs/>
        </w:rPr>
        <w:t>артизации: ГОСТ  1.2;  ГОСТ 1.5, ГОСТ 1.3, ГОСТ 1.7.</w:t>
      </w:r>
    </w:p>
    <w:p w:rsidR="009C6BA9" w:rsidRDefault="00C61417" w:rsidP="00411775">
      <w:pPr>
        <w:tabs>
          <w:tab w:val="left" w:pos="360"/>
          <w:tab w:val="left" w:pos="720"/>
        </w:tabs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Проект ст</w:t>
      </w:r>
      <w:r w:rsidR="009C6BA9">
        <w:rPr>
          <w:rFonts w:ascii="Arial" w:hAnsi="Arial" w:cs="Arial"/>
          <w:bCs/>
        </w:rPr>
        <w:t>андарта  согласован в рамках  МТК 223 «Упаковка» с</w:t>
      </w:r>
      <w:r w:rsidR="00EE290C">
        <w:rPr>
          <w:rFonts w:ascii="Arial" w:hAnsi="Arial" w:cs="Arial"/>
          <w:bCs/>
        </w:rPr>
        <w:t xml:space="preserve">  </w:t>
      </w:r>
      <w:r w:rsidR="00411775">
        <w:rPr>
          <w:rFonts w:ascii="Arial" w:hAnsi="Arial" w:cs="Arial"/>
          <w:bCs/>
        </w:rPr>
        <w:t xml:space="preserve">основным производителям </w:t>
      </w:r>
      <w:r w:rsidR="00AB13BD">
        <w:rPr>
          <w:rFonts w:ascii="Arial" w:hAnsi="Arial" w:cs="Arial"/>
          <w:bCs/>
        </w:rPr>
        <w:t>и потребителям</w:t>
      </w:r>
      <w:r w:rsidR="00230237">
        <w:rPr>
          <w:rFonts w:ascii="Arial" w:hAnsi="Arial" w:cs="Arial"/>
          <w:bCs/>
        </w:rPr>
        <w:t xml:space="preserve"> аналогичной полимерной потребительской  упаковки</w:t>
      </w:r>
      <w:r w:rsidR="00DA2823">
        <w:rPr>
          <w:rFonts w:ascii="Arial" w:hAnsi="Arial" w:cs="Arial"/>
          <w:bCs/>
        </w:rPr>
        <w:t>. Н</w:t>
      </w:r>
      <w:r>
        <w:rPr>
          <w:rFonts w:ascii="Arial" w:hAnsi="Arial" w:cs="Arial"/>
          <w:bCs/>
        </w:rPr>
        <w:t xml:space="preserve">а сайте Федерального агентства по техническому регулированию и </w:t>
      </w:r>
    </w:p>
    <w:p w:rsidR="009C6BA9" w:rsidRDefault="009C6BA9" w:rsidP="00411775">
      <w:pPr>
        <w:tabs>
          <w:tab w:val="left" w:pos="360"/>
          <w:tab w:val="left" w:pos="720"/>
        </w:tabs>
        <w:spacing w:line="360" w:lineRule="auto"/>
        <w:jc w:val="both"/>
        <w:rPr>
          <w:rFonts w:ascii="Arial" w:hAnsi="Arial" w:cs="Arial"/>
          <w:bCs/>
        </w:rPr>
      </w:pPr>
    </w:p>
    <w:p w:rsidR="00C61417" w:rsidRDefault="00C61417" w:rsidP="00411775">
      <w:pPr>
        <w:tabs>
          <w:tab w:val="left" w:pos="360"/>
          <w:tab w:val="left" w:pos="720"/>
        </w:tabs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метрологии  в сети Интернет</w:t>
      </w:r>
      <w:r w:rsidR="009C6BA9">
        <w:rPr>
          <w:rFonts w:ascii="Arial" w:hAnsi="Arial" w:cs="Arial"/>
          <w:bCs/>
        </w:rPr>
        <w:t xml:space="preserve"> размещалось уведомление о разработке</w:t>
      </w:r>
      <w:r>
        <w:rPr>
          <w:rFonts w:ascii="Arial" w:hAnsi="Arial" w:cs="Arial"/>
          <w:bCs/>
        </w:rPr>
        <w:t xml:space="preserve">  </w:t>
      </w:r>
      <w:r w:rsidR="00DA2823">
        <w:rPr>
          <w:rFonts w:ascii="Arial" w:hAnsi="Arial" w:cs="Arial"/>
          <w:bCs/>
        </w:rPr>
        <w:t>проекта стандарта.</w:t>
      </w:r>
    </w:p>
    <w:p w:rsidR="00C61417" w:rsidRDefault="001F387B" w:rsidP="00802E9D">
      <w:pPr>
        <w:tabs>
          <w:tab w:val="left" w:pos="720"/>
        </w:tabs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  <w:r w:rsidR="00283107">
        <w:rPr>
          <w:rFonts w:ascii="Arial" w:hAnsi="Arial" w:cs="Arial"/>
          <w:bCs/>
        </w:rPr>
        <w:t xml:space="preserve">          По результатам голосования</w:t>
      </w:r>
      <w:r w:rsidR="009C6BA9">
        <w:rPr>
          <w:rFonts w:ascii="Arial" w:hAnsi="Arial" w:cs="Arial"/>
          <w:bCs/>
        </w:rPr>
        <w:t xml:space="preserve"> оформлена сводка </w:t>
      </w:r>
      <w:proofErr w:type="spellStart"/>
      <w:r w:rsidR="009C6BA9">
        <w:rPr>
          <w:rFonts w:ascii="Arial" w:hAnsi="Arial" w:cs="Arial"/>
          <w:bCs/>
        </w:rPr>
        <w:t>отзывов</w:t>
      </w:r>
      <w:proofErr w:type="gramStart"/>
      <w:r w:rsidR="00283107">
        <w:rPr>
          <w:rFonts w:ascii="Arial" w:hAnsi="Arial" w:cs="Arial"/>
          <w:bCs/>
        </w:rPr>
        <w:t>.</w:t>
      </w:r>
      <w:r w:rsidR="00802E9D">
        <w:rPr>
          <w:rFonts w:ascii="Arial" w:hAnsi="Arial" w:cs="Arial"/>
          <w:bCs/>
        </w:rPr>
        <w:t>П</w:t>
      </w:r>
      <w:proofErr w:type="gramEnd"/>
      <w:r w:rsidR="00802E9D">
        <w:rPr>
          <w:rFonts w:ascii="Arial" w:hAnsi="Arial" w:cs="Arial"/>
          <w:bCs/>
        </w:rPr>
        <w:t>осле</w:t>
      </w:r>
      <w:proofErr w:type="spellEnd"/>
      <w:r w:rsidR="00802E9D">
        <w:rPr>
          <w:rFonts w:ascii="Arial" w:hAnsi="Arial" w:cs="Arial"/>
          <w:bCs/>
        </w:rPr>
        <w:t xml:space="preserve"> голосования по проекту </w:t>
      </w:r>
      <w:r w:rsidR="009C6BA9">
        <w:rPr>
          <w:rFonts w:ascii="Arial" w:hAnsi="Arial" w:cs="Arial"/>
          <w:bCs/>
        </w:rPr>
        <w:t xml:space="preserve"> стандарта </w:t>
      </w:r>
      <w:r w:rsidR="00283D42">
        <w:rPr>
          <w:rFonts w:ascii="Arial" w:hAnsi="Arial" w:cs="Arial"/>
          <w:bCs/>
        </w:rPr>
        <w:t xml:space="preserve"> </w:t>
      </w:r>
      <w:r w:rsidR="009C6BA9">
        <w:rPr>
          <w:rFonts w:ascii="Arial" w:hAnsi="Arial" w:cs="Arial"/>
          <w:bCs/>
        </w:rPr>
        <w:t>«Упаковка потребительская полимерная. Общие технические условия</w:t>
      </w:r>
      <w:r w:rsidR="00802E9D">
        <w:rPr>
          <w:rFonts w:ascii="Arial" w:hAnsi="Arial" w:cs="Arial"/>
          <w:bCs/>
        </w:rPr>
        <w:t>»</w:t>
      </w:r>
      <w:r w:rsidR="004740B2">
        <w:rPr>
          <w:rFonts w:ascii="Arial" w:hAnsi="Arial" w:cs="Arial"/>
          <w:bCs/>
        </w:rPr>
        <w:t xml:space="preserve"> </w:t>
      </w:r>
      <w:r w:rsidR="00802E9D">
        <w:rPr>
          <w:rFonts w:ascii="Arial" w:hAnsi="Arial" w:cs="Arial"/>
          <w:bCs/>
        </w:rPr>
        <w:t xml:space="preserve"> остались   разногласия, комментарии по существу разногл</w:t>
      </w:r>
      <w:r w:rsidR="00283107">
        <w:rPr>
          <w:rFonts w:ascii="Arial" w:hAnsi="Arial" w:cs="Arial"/>
          <w:bCs/>
        </w:rPr>
        <w:t>асий приведены в сводке отзывов.</w:t>
      </w:r>
    </w:p>
    <w:p w:rsidR="00283107" w:rsidRDefault="00283107" w:rsidP="00802E9D">
      <w:pPr>
        <w:tabs>
          <w:tab w:val="left" w:pos="720"/>
        </w:tabs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Проект стандарта  подготовлен для направления в АИСМГС на принятие.</w:t>
      </w:r>
      <w:bookmarkStart w:id="0" w:name="_GoBack"/>
      <w:bookmarkEnd w:id="0"/>
    </w:p>
    <w:p w:rsidR="00C61417" w:rsidRDefault="00C61417" w:rsidP="00411775">
      <w:pPr>
        <w:spacing w:line="360" w:lineRule="auto"/>
        <w:rPr>
          <w:rFonts w:ascii="Arial" w:hAnsi="Arial" w:cs="Arial"/>
          <w:bCs/>
        </w:rPr>
      </w:pPr>
    </w:p>
    <w:p w:rsidR="00C61417" w:rsidRDefault="00C61417" w:rsidP="00D33DDC">
      <w:pPr>
        <w:spacing w:line="276" w:lineRule="auto"/>
        <w:rPr>
          <w:rFonts w:ascii="Arial" w:hAnsi="Arial" w:cs="Arial"/>
          <w:bCs/>
        </w:rPr>
      </w:pPr>
    </w:p>
    <w:p w:rsidR="00C61417" w:rsidRDefault="009C6BA9" w:rsidP="00411775">
      <w:pPr>
        <w:tabs>
          <w:tab w:val="left" w:pos="1380"/>
          <w:tab w:val="left" w:pos="7020"/>
        </w:tabs>
        <w:spacing w:line="360" w:lineRule="auto"/>
        <w:rPr>
          <w:rFonts w:ascii="Arial" w:hAnsi="Arial" w:cs="Arial"/>
          <w:bCs/>
        </w:rPr>
      </w:pPr>
      <w:r>
        <w:rPr>
          <w:sz w:val="28"/>
          <w:szCs w:val="20"/>
        </w:rPr>
        <w:t xml:space="preserve"> </w:t>
      </w:r>
    </w:p>
    <w:p w:rsidR="00C61417" w:rsidRDefault="00C61417" w:rsidP="00411775">
      <w:pPr>
        <w:tabs>
          <w:tab w:val="left" w:pos="1380"/>
          <w:tab w:val="left" w:pos="7020"/>
        </w:tabs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</w:t>
      </w:r>
    </w:p>
    <w:p w:rsidR="00C61417" w:rsidRDefault="00C61417" w:rsidP="00411775">
      <w:pPr>
        <w:tabs>
          <w:tab w:val="left" w:pos="1380"/>
          <w:tab w:val="left" w:pos="7020"/>
        </w:tabs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                                                         </w:t>
      </w:r>
    </w:p>
    <w:p w:rsidR="00C61417" w:rsidRDefault="00C61417" w:rsidP="00411775">
      <w:pPr>
        <w:tabs>
          <w:tab w:val="left" w:pos="1380"/>
          <w:tab w:val="left" w:pos="7020"/>
        </w:tabs>
        <w:spacing w:line="360" w:lineRule="auto"/>
        <w:rPr>
          <w:rFonts w:ascii="Arial" w:hAnsi="Arial" w:cs="Arial"/>
          <w:bCs/>
        </w:rPr>
      </w:pPr>
    </w:p>
    <w:p w:rsidR="00C61417" w:rsidRDefault="00C61417" w:rsidP="00C61417">
      <w:pPr>
        <w:tabs>
          <w:tab w:val="left" w:pos="1380"/>
          <w:tab w:val="left" w:pos="7020"/>
        </w:tabs>
        <w:rPr>
          <w:rFonts w:ascii="Arial" w:hAnsi="Arial" w:cs="Arial"/>
          <w:bCs/>
        </w:rPr>
      </w:pPr>
    </w:p>
    <w:p w:rsidR="00C61417" w:rsidRDefault="00C61417" w:rsidP="00C61417">
      <w:pPr>
        <w:tabs>
          <w:tab w:val="left" w:pos="1380"/>
          <w:tab w:val="left" w:pos="7020"/>
        </w:tabs>
        <w:rPr>
          <w:rFonts w:ascii="Arial" w:hAnsi="Arial" w:cs="Arial"/>
          <w:bCs/>
        </w:rPr>
      </w:pPr>
    </w:p>
    <w:p w:rsidR="00C61417" w:rsidRDefault="00C61417" w:rsidP="00C61417">
      <w:pPr>
        <w:tabs>
          <w:tab w:val="left" w:pos="1380"/>
          <w:tab w:val="left" w:pos="7020"/>
        </w:tabs>
        <w:rPr>
          <w:rFonts w:ascii="Arial" w:hAnsi="Arial" w:cs="Arial"/>
          <w:bCs/>
        </w:rPr>
      </w:pPr>
    </w:p>
    <w:p w:rsidR="00C61417" w:rsidRDefault="00C61417" w:rsidP="00C61417">
      <w:pPr>
        <w:tabs>
          <w:tab w:val="left" w:pos="1380"/>
          <w:tab w:val="left" w:pos="7020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                                                                      </w:t>
      </w:r>
    </w:p>
    <w:p w:rsidR="00C61417" w:rsidRDefault="00C61417" w:rsidP="00C61417">
      <w:pPr>
        <w:tabs>
          <w:tab w:val="left" w:pos="1875"/>
        </w:tabs>
        <w:rPr>
          <w:bCs/>
        </w:rPr>
      </w:pPr>
      <w:r>
        <w:rPr>
          <w:bCs/>
        </w:rPr>
        <w:t xml:space="preserve">                                                             </w:t>
      </w:r>
    </w:p>
    <w:p w:rsidR="00C61417" w:rsidRDefault="00C61417" w:rsidP="00C61417">
      <w:pPr>
        <w:jc w:val="both"/>
        <w:rPr>
          <w:lang w:val="en-US"/>
        </w:rPr>
      </w:pPr>
    </w:p>
    <w:sectPr w:rsidR="00C614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76FD0"/>
    <w:multiLevelType w:val="hybridMultilevel"/>
    <w:tmpl w:val="41EA0190"/>
    <w:lvl w:ilvl="0" w:tplc="E06049F8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417"/>
    <w:rsid w:val="00005BAF"/>
    <w:rsid w:val="001F387B"/>
    <w:rsid w:val="00230237"/>
    <w:rsid w:val="00283107"/>
    <w:rsid w:val="00283D42"/>
    <w:rsid w:val="00310F37"/>
    <w:rsid w:val="003E1ECC"/>
    <w:rsid w:val="00411775"/>
    <w:rsid w:val="004336F4"/>
    <w:rsid w:val="004740B2"/>
    <w:rsid w:val="00661E5D"/>
    <w:rsid w:val="006A67FB"/>
    <w:rsid w:val="00744C09"/>
    <w:rsid w:val="00802E9D"/>
    <w:rsid w:val="0081242D"/>
    <w:rsid w:val="00954799"/>
    <w:rsid w:val="009B1AE0"/>
    <w:rsid w:val="009C6BA9"/>
    <w:rsid w:val="00A31C1B"/>
    <w:rsid w:val="00A406C6"/>
    <w:rsid w:val="00AB13BD"/>
    <w:rsid w:val="00AE0595"/>
    <w:rsid w:val="00BE1E94"/>
    <w:rsid w:val="00C61417"/>
    <w:rsid w:val="00CB368A"/>
    <w:rsid w:val="00D33DDC"/>
    <w:rsid w:val="00D73FF1"/>
    <w:rsid w:val="00DA2823"/>
    <w:rsid w:val="00E2694A"/>
    <w:rsid w:val="00E43A8A"/>
    <w:rsid w:val="00EA3EE9"/>
    <w:rsid w:val="00EC2994"/>
    <w:rsid w:val="00EE290C"/>
    <w:rsid w:val="00F22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4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6141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6141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1417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C614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4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6141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6141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1417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C614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2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Яровикова Юлия</dc:creator>
  <cp:lastModifiedBy>Светлана А. Килессо</cp:lastModifiedBy>
  <cp:revision>16</cp:revision>
  <cp:lastPrinted>2012-08-14T08:11:00Z</cp:lastPrinted>
  <dcterms:created xsi:type="dcterms:W3CDTF">2014-09-02T09:37:00Z</dcterms:created>
  <dcterms:modified xsi:type="dcterms:W3CDTF">2016-03-03T08:50:00Z</dcterms:modified>
</cp:coreProperties>
</file>